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eading=h.wmjof7kqh0j" w:colFirst="0" w:colLast="0" w:displacedByCustomXml="next"/>
    <w:bookmarkEnd w:id="1" w:displacedByCustomXml="next"/>
    <w:sdt>
      <w:sdtPr>
        <w:tag w:val="goog_rdk_0"/>
        <w:id w:val="1290938833"/>
      </w:sdtPr>
      <w:sdtEndPr/>
      <w:sdtContent>
        <w:p w14:paraId="1C70BCBA" w14:textId="77777777" w:rsidR="00F574BD" w:rsidRDefault="00F101D5">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Concept Note</w:t>
          </w:r>
        </w:p>
      </w:sdtContent>
    </w:sdt>
    <w:bookmarkStart w:id="2" w:name="_heading=h.uwcjwfpikfsb" w:colFirst="0" w:colLast="0" w:displacedByCustomXml="next"/>
    <w:bookmarkEnd w:id="2" w:displacedByCustomXml="next"/>
    <w:sdt>
      <w:sdtPr>
        <w:tag w:val="goog_rdk_1"/>
        <w:id w:val="-1991085996"/>
      </w:sdtPr>
      <w:sdtEndPr/>
      <w:sdtContent>
        <w:p w14:paraId="2C04F514" w14:textId="77777777" w:rsidR="00F574BD" w:rsidRDefault="00F101D5">
          <w:pPr>
            <w:spacing w:after="0" w:line="240" w:lineRule="auto"/>
            <w:jc w:val="center"/>
            <w:rPr>
              <w:rFonts w:ascii="Times New Roman" w:eastAsia="Times New Roman" w:hAnsi="Times New Roman" w:cs="Times New Roman"/>
              <w:b/>
              <w:sz w:val="24"/>
              <w:szCs w:val="24"/>
            </w:rPr>
          </w:pPr>
        </w:p>
      </w:sdtContent>
    </w:sdt>
    <w:bookmarkStart w:id="3" w:name="_heading=h.ekaaw67hiyb3" w:colFirst="0" w:colLast="0" w:displacedByCustomXml="next"/>
    <w:bookmarkEnd w:id="3" w:displacedByCustomXml="next"/>
    <w:sdt>
      <w:sdtPr>
        <w:tag w:val="goog_rdk_2"/>
        <w:id w:val="-1311473106"/>
      </w:sdtPr>
      <w:sdtEndPr/>
      <w:sdtContent>
        <w:p w14:paraId="553ABB02" w14:textId="77777777" w:rsidR="00F574BD" w:rsidRDefault="00F101D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Hate Speech in Asia: Challenges and Solutions</w:t>
          </w:r>
        </w:p>
      </w:sdtContent>
    </w:sdt>
    <w:sdt>
      <w:sdtPr>
        <w:tag w:val="goog_rdk_3"/>
        <w:id w:val="2134137011"/>
      </w:sdtPr>
      <w:sdtEndPr/>
      <w:sdtContent>
        <w:p w14:paraId="49252527" w14:textId="77777777" w:rsidR="00F574BD" w:rsidRDefault="00F101D5">
          <w:pPr>
            <w:spacing w:after="0" w:line="240" w:lineRule="auto"/>
            <w:rPr>
              <w:rFonts w:ascii="Times New Roman" w:eastAsia="Times New Roman" w:hAnsi="Times New Roman" w:cs="Times New Roman"/>
              <w:b/>
              <w:sz w:val="24"/>
              <w:szCs w:val="24"/>
            </w:rPr>
          </w:pPr>
        </w:p>
      </w:sdtContent>
    </w:sdt>
    <w:sdt>
      <w:sdtPr>
        <w:tag w:val="goog_rdk_4"/>
        <w:id w:val="568008073"/>
      </w:sdtPr>
      <w:sdtEndPr/>
      <w:sdtContent>
        <w:p w14:paraId="310F1273" w14:textId="77777777" w:rsidR="00F574BD" w:rsidRDefault="00F101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sdtContent>
    </w:sdt>
    <w:sdt>
      <w:sdtPr>
        <w:tag w:val="goog_rdk_5"/>
        <w:id w:val="1019044290"/>
      </w:sdtPr>
      <w:sdtEndPr/>
      <w:sdtContent>
        <w:p w14:paraId="2A4391FB" w14:textId="77777777" w:rsidR="00F574BD" w:rsidRDefault="00F101D5">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Like the rest of the world</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Asia has seen a rise of hate speech, amplified by social media platforms and populist rhetoric by demagogues in a post-fact world.  Much of this is rooted in the rise of religious intolerance, despite international norms on freedom of religion or belief </w:t>
          </w:r>
          <w:r>
            <w:rPr>
              <w:rFonts w:ascii="Times New Roman" w:eastAsia="Times New Roman" w:hAnsi="Times New Roman" w:cs="Times New Roman"/>
              <w:sz w:val="24"/>
              <w:szCs w:val="24"/>
            </w:rPr>
            <w:t>(FoRB).</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Cases in point in Southeast Asia are the decades long discriminatory campaigns targeting the Rohingya community in Myanmar, the more recent ‘war on drugs’ in the Philippines, religious intolerance against moderate Muslims and atheists in Indonesia</w:t>
          </w:r>
          <w:r>
            <w:rPr>
              <w:rFonts w:ascii="Times New Roman" w:eastAsia="Times New Roman" w:hAnsi="Times New Roman" w:cs="Times New Roman"/>
              <w:sz w:val="24"/>
              <w:szCs w:val="24"/>
            </w:rPr>
            <w:t>, and violent attacks against minority ethnic and religious communities in Malaysia and across Southeast Asia and in Thailand, the tension has been between those with different political ideologies. South Asia has been confronted with increased hate crime,</w:t>
          </w:r>
          <w:r>
            <w:rPr>
              <w:rFonts w:ascii="Times New Roman" w:eastAsia="Times New Roman" w:hAnsi="Times New Roman" w:cs="Times New Roman"/>
              <w:sz w:val="24"/>
              <w:szCs w:val="24"/>
            </w:rPr>
            <w:t xml:space="preserve"> such as attacks against the Muslim minority by ‘cow vigilantes’ in India, and religious violence between the </w:t>
          </w:r>
          <w:r>
            <w:rPr>
              <w:rFonts w:ascii="Times New Roman" w:eastAsia="Times New Roman" w:hAnsi="Times New Roman" w:cs="Times New Roman"/>
              <w:sz w:val="24"/>
              <w:szCs w:val="24"/>
              <w:highlight w:val="white"/>
            </w:rPr>
            <w:t xml:space="preserve">Muslim and Christian communities in Sri Lanka which spiked following the deadly Easter Bombings. Meanwhile in East Asia, Japan is seeking to deal </w:t>
          </w:r>
          <w:r>
            <w:rPr>
              <w:rFonts w:ascii="Times New Roman" w:eastAsia="Times New Roman" w:hAnsi="Times New Roman" w:cs="Times New Roman"/>
              <w:sz w:val="24"/>
              <w:szCs w:val="24"/>
              <w:highlight w:val="white"/>
            </w:rPr>
            <w:t>with anti-Korean extremist movements by limiting access to parks and other public facilities for such activities. In China state propaganda evokes xenophobia against communities such as the Muslim Uyghurs, the Falun Gong, political opponents and stirs nati</w:t>
          </w:r>
          <w:r>
            <w:rPr>
              <w:rFonts w:ascii="Times New Roman" w:eastAsia="Times New Roman" w:hAnsi="Times New Roman" w:cs="Times New Roman"/>
              <w:sz w:val="24"/>
              <w:szCs w:val="24"/>
              <w:highlight w:val="white"/>
            </w:rPr>
            <w:t>onalist sentiments against the Japanese.</w:t>
          </w:r>
          <w:r>
            <w:rPr>
              <w:rFonts w:ascii="Georgia" w:eastAsia="Georgia" w:hAnsi="Georgia" w:cs="Georgia"/>
              <w:sz w:val="24"/>
              <w:szCs w:val="24"/>
              <w:highlight w:val="white"/>
            </w:rPr>
            <w:t xml:space="preserve"> </w:t>
          </w:r>
          <w:r>
            <w:rPr>
              <w:rFonts w:ascii="Times New Roman" w:eastAsia="Times New Roman" w:hAnsi="Times New Roman" w:cs="Times New Roman"/>
              <w:sz w:val="24"/>
              <w:szCs w:val="24"/>
              <w:highlight w:val="white"/>
            </w:rPr>
            <w:t xml:space="preserve">Hate speech does not only concern religion, race, ethnicity, nationality or political affiliation, but also gender and sexual orientation, as seen in Brunei Darussalam, Pakistan and South Korea. In Taiwan, </w:t>
          </w:r>
          <w:r>
            <w:rPr>
              <w:rFonts w:ascii="Times New Roman" w:eastAsia="Times New Roman" w:hAnsi="Times New Roman" w:cs="Times New Roman"/>
              <w:color w:val="222222"/>
              <w:sz w:val="24"/>
              <w:szCs w:val="24"/>
              <w:highlight w:val="white"/>
            </w:rPr>
            <w:t>while the</w:t>
          </w:r>
          <w:r>
            <w:rPr>
              <w:rFonts w:ascii="Times New Roman" w:eastAsia="Times New Roman" w:hAnsi="Times New Roman" w:cs="Times New Roman"/>
              <w:color w:val="222222"/>
              <w:sz w:val="24"/>
              <w:szCs w:val="24"/>
              <w:highlight w:val="white"/>
            </w:rPr>
            <w:t xml:space="preserve"> Constitutional Court of Taiwan ruled in May 2017 that same-sex couples are guaranteed the right to marry and legalized it on May 17, 2019</w:t>
          </w:r>
          <w:r>
            <w:rPr>
              <w:rFonts w:ascii="Times New Roman" w:eastAsia="Times New Roman" w:hAnsi="Times New Roman" w:cs="Times New Roman"/>
              <w:color w:val="222222"/>
              <w:sz w:val="24"/>
              <w:szCs w:val="24"/>
              <w:highlight w:val="white"/>
              <w:vertAlign w:val="superscript"/>
            </w:rPr>
            <w:footnoteReference w:id="3"/>
          </w:r>
          <w:r>
            <w:rPr>
              <w:rFonts w:ascii="Times New Roman" w:eastAsia="Times New Roman" w:hAnsi="Times New Roman" w:cs="Times New Roman"/>
              <w:color w:val="222222"/>
              <w:sz w:val="24"/>
              <w:szCs w:val="24"/>
              <w:highlight w:val="white"/>
            </w:rPr>
            <w:t xml:space="preserve">, hate speech targeting the sexual orientation of the LBGT groups has been prevalent and anti-LGBT groups remain active. </w:t>
          </w:r>
        </w:p>
      </w:sdtContent>
    </w:sdt>
    <w:sdt>
      <w:sdtPr>
        <w:tag w:val="goog_rdk_6"/>
        <w:id w:val="-1687358988"/>
      </w:sdtPr>
      <w:sdtEndPr/>
      <w:sdtContent>
        <w:p w14:paraId="7D44199B" w14:textId="77777777" w:rsidR="00F574BD" w:rsidRDefault="00F101D5">
          <w:pPr>
            <w:spacing w:after="0" w:line="240" w:lineRule="auto"/>
            <w:jc w:val="both"/>
            <w:rPr>
              <w:rFonts w:ascii="Times New Roman" w:eastAsia="Times New Roman" w:hAnsi="Times New Roman" w:cs="Times New Roman"/>
              <w:sz w:val="24"/>
              <w:szCs w:val="24"/>
              <w:highlight w:val="white"/>
            </w:rPr>
          </w:pPr>
        </w:p>
      </w:sdtContent>
    </w:sdt>
    <w:sdt>
      <w:sdtPr>
        <w:tag w:val="goog_rdk_7"/>
        <w:id w:val="-1803919930"/>
      </w:sdtPr>
      <w:sdtEndPr/>
      <w:sdtContent>
        <w:p w14:paraId="38973DD4" w14:textId="77777777" w:rsidR="00F574BD" w:rsidRDefault="00F101D5">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Legislation</w:t>
          </w:r>
        </w:p>
      </w:sdtContent>
    </w:sdt>
    <w:sdt>
      <w:sdtPr>
        <w:tag w:val="goog_rdk_8"/>
        <w:id w:val="-1900742066"/>
      </w:sdtPr>
      <w:sdtEndPr/>
      <w:sdtContent>
        <w:p w14:paraId="1D2BC4DC" w14:textId="77777777" w:rsidR="00F574BD" w:rsidRDefault="00F101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years,  countries in Southeast Asia such as Singapore, Malaysia, Myanmar have introduced bills aimed at se</w:t>
          </w:r>
          <w:r>
            <w:rPr>
              <w:rFonts w:ascii="Times New Roman" w:eastAsia="Times New Roman" w:hAnsi="Times New Roman" w:cs="Times New Roman"/>
              <w:sz w:val="24"/>
              <w:szCs w:val="24"/>
            </w:rPr>
            <w:t>curing social, racial or religious harmony. Already in 1990, Singapore passed the Maintenance of Religious Harmony Bill aimed at maintaining religious harmony. More recently, in 2017, Myanmar started drafting the Protection Against Hate Speech Bill. In Jul</w:t>
          </w:r>
          <w:r>
            <w:rPr>
              <w:rFonts w:ascii="Times New Roman" w:eastAsia="Times New Roman" w:hAnsi="Times New Roman" w:cs="Times New Roman"/>
              <w:sz w:val="24"/>
              <w:szCs w:val="24"/>
            </w:rPr>
            <w:t>y 2018 in Malaysia three new laws - the Anti-Discrimination Act, National Harmony and Reconciliation Commission Act and the Religious and Racial Hatred Act - were proposed to combat hate speech</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Thailand has legislated anti-discrimination laws or anti-hat</w:t>
          </w:r>
          <w:r>
            <w:rPr>
              <w:rFonts w:ascii="Times New Roman" w:eastAsia="Times New Roman" w:hAnsi="Times New Roman" w:cs="Times New Roman"/>
              <w:sz w:val="24"/>
              <w:szCs w:val="24"/>
              <w:highlight w:val="white"/>
            </w:rPr>
            <w:t xml:space="preserve">e speech laws to protect LGBT communities from discrimination. In South Asia, many countries, unlike India which criminalises hate speech in its Penal Code, do not have laws specifically addressing hate speech and rely on controversial blasphemy laws such </w:t>
          </w:r>
          <w:r>
            <w:rPr>
              <w:rFonts w:ascii="Times New Roman" w:eastAsia="Times New Roman" w:hAnsi="Times New Roman" w:cs="Times New Roman"/>
              <w:sz w:val="24"/>
              <w:szCs w:val="24"/>
              <w:highlight w:val="white"/>
            </w:rPr>
            <w:t xml:space="preserve">as Pakistan or Bangladesh. However such laws often target religious minorities. Meanwhile in East Asia, South Korea lacks adequate anti-discrimination laws which makes it difficult to addres hate speech cases. Japan passed its </w:t>
          </w:r>
          <w:r>
            <w:rPr>
              <w:rFonts w:ascii="Times New Roman" w:eastAsia="Times New Roman" w:hAnsi="Times New Roman" w:cs="Times New Roman"/>
              <w:sz w:val="24"/>
              <w:szCs w:val="24"/>
              <w:highlight w:val="white"/>
            </w:rPr>
            <w:lastRenderedPageBreak/>
            <w:t>Anti-Discriminatory Speech Ac</w:t>
          </w:r>
          <w:r>
            <w:rPr>
              <w:rFonts w:ascii="Times New Roman" w:eastAsia="Times New Roman" w:hAnsi="Times New Roman" w:cs="Times New Roman"/>
              <w:sz w:val="24"/>
              <w:szCs w:val="24"/>
              <w:highlight w:val="white"/>
            </w:rPr>
            <w:t xml:space="preserve">t in 2016. Because the law doesn’t ban hate speech nor penalises the act, many question the effectiveness of the law. </w:t>
          </w:r>
          <w:r>
            <w:rPr>
              <w:rFonts w:ascii="Times New Roman" w:eastAsia="Times New Roman" w:hAnsi="Times New Roman" w:cs="Times New Roman"/>
              <w:sz w:val="24"/>
              <w:szCs w:val="24"/>
            </w:rPr>
            <w:t>Critics believe that hate speech laws will be used selectively by governments and their proxies to further suppress opposition and dissent</w:t>
          </w:r>
          <w:r>
            <w:rPr>
              <w:rFonts w:ascii="Times New Roman" w:eastAsia="Times New Roman" w:hAnsi="Times New Roman" w:cs="Times New Roman"/>
              <w:sz w:val="24"/>
              <w:szCs w:val="24"/>
            </w:rPr>
            <w:t xml:space="preserve"> with impunity.</w:t>
          </w:r>
        </w:p>
      </w:sdtContent>
    </w:sdt>
    <w:sdt>
      <w:sdtPr>
        <w:tag w:val="goog_rdk_9"/>
        <w:id w:val="11191241"/>
      </w:sdtPr>
      <w:sdtEndPr/>
      <w:sdtContent>
        <w:p w14:paraId="332BF368" w14:textId="77777777" w:rsidR="00F574BD" w:rsidRDefault="00F101D5">
          <w:pPr>
            <w:spacing w:after="0" w:line="240" w:lineRule="auto"/>
            <w:jc w:val="both"/>
            <w:rPr>
              <w:rFonts w:ascii="Times New Roman" w:eastAsia="Times New Roman" w:hAnsi="Times New Roman" w:cs="Times New Roman"/>
              <w:sz w:val="24"/>
              <w:szCs w:val="24"/>
            </w:rPr>
          </w:pPr>
        </w:p>
      </w:sdtContent>
    </w:sdt>
    <w:sdt>
      <w:sdtPr>
        <w:tag w:val="goog_rdk_10"/>
        <w:id w:val="1336805564"/>
      </w:sdtPr>
      <w:sdtEndPr/>
      <w:sdtContent>
        <w:p w14:paraId="38259B33" w14:textId="77777777" w:rsidR="00F574BD" w:rsidRDefault="00F101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International Convention on the Elimination of All Forms of Racial Discrimination</w:t>
          </w:r>
        </w:p>
      </w:sdtContent>
    </w:sdt>
    <w:sdt>
      <w:sdtPr>
        <w:tag w:val="goog_rdk_11"/>
        <w:id w:val="1437397711"/>
      </w:sdtPr>
      <w:sdtEndPr/>
      <w:sdtContent>
        <w:p w14:paraId="15BFB2C5" w14:textId="77777777" w:rsidR="00F574BD" w:rsidRDefault="00F101D5">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When drafting and implementing laws, signatories to international human rights instruments, including among others the International Convention on the Elimination of All Forms of Racial Discrimination (ICERD), will need to ensure that national legislation </w:t>
          </w:r>
          <w:r>
            <w:rPr>
              <w:rFonts w:ascii="Times New Roman" w:eastAsia="Times New Roman" w:hAnsi="Times New Roman" w:cs="Times New Roman"/>
              <w:sz w:val="24"/>
              <w:szCs w:val="24"/>
            </w:rPr>
            <w:t>is aligned with international conventions and complies with international treaty obligations. In Southeast Asia, Brunei Darussalam, Malaysia and Myanmar however are among the countries that did not sign ICERD, and therefore are not legally bound by this tr</w:t>
          </w:r>
          <w:r>
            <w:rPr>
              <w:rFonts w:ascii="Times New Roman" w:eastAsia="Times New Roman" w:hAnsi="Times New Roman" w:cs="Times New Roman"/>
              <w:sz w:val="24"/>
              <w:szCs w:val="24"/>
            </w:rPr>
            <w:t xml:space="preserve">eaty.  In East Asia, North Korea has not signed it. While in South Asia, </w:t>
          </w:r>
          <w:r>
            <w:rPr>
              <w:rFonts w:ascii="Arial" w:eastAsia="Arial" w:hAnsi="Arial" w:cs="Arial"/>
              <w:color w:val="222222"/>
              <w:sz w:val="21"/>
              <w:szCs w:val="21"/>
              <w:highlight w:val="white"/>
            </w:rPr>
            <w:t xml:space="preserve"> </w:t>
          </w:r>
          <w:r>
            <w:rPr>
              <w:rFonts w:ascii="Times New Roman" w:eastAsia="Times New Roman" w:hAnsi="Times New Roman" w:cs="Times New Roman"/>
              <w:color w:val="222222"/>
              <w:sz w:val="24"/>
              <w:szCs w:val="24"/>
              <w:highlight w:val="white"/>
            </w:rPr>
            <w:t xml:space="preserve">several countries have expressed reservations to the Convention by stating that they will enact measures against hate speech only when there is a necessity. </w:t>
          </w:r>
        </w:p>
      </w:sdtContent>
    </w:sdt>
    <w:sdt>
      <w:sdtPr>
        <w:tag w:val="goog_rdk_12"/>
        <w:id w:val="1783144588"/>
      </w:sdtPr>
      <w:sdtEndPr/>
      <w:sdtContent>
        <w:p w14:paraId="7639EEBA" w14:textId="77777777" w:rsidR="00F574BD" w:rsidRDefault="00F101D5">
          <w:pPr>
            <w:spacing w:after="0" w:line="240" w:lineRule="auto"/>
            <w:jc w:val="both"/>
            <w:rPr>
              <w:rFonts w:ascii="Times New Roman" w:eastAsia="Times New Roman" w:hAnsi="Times New Roman" w:cs="Times New Roman"/>
              <w:sz w:val="24"/>
              <w:szCs w:val="24"/>
              <w:highlight w:val="yellow"/>
            </w:rPr>
          </w:pPr>
        </w:p>
      </w:sdtContent>
    </w:sdt>
    <w:sdt>
      <w:sdtPr>
        <w:tag w:val="goog_rdk_13"/>
        <w:id w:val="1849281428"/>
      </w:sdtPr>
      <w:sdtEndPr/>
      <w:sdtContent>
        <w:p w14:paraId="27885A7F" w14:textId="77777777" w:rsidR="00F574BD" w:rsidRDefault="00F101D5">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Table 1: ICERD Asia</w:t>
          </w:r>
          <w:r>
            <w:rPr>
              <w:rFonts w:ascii="Times New Roman" w:eastAsia="Times New Roman" w:hAnsi="Times New Roman" w:cs="Times New Roman"/>
              <w:sz w:val="24"/>
              <w:szCs w:val="24"/>
              <w:u w:val="single"/>
            </w:rPr>
            <w:t>n Signatories and Non-Signatories</w:t>
          </w:r>
        </w:p>
      </w:sdtContent>
    </w:sdt>
    <w:sdt>
      <w:sdtPr>
        <w:tag w:val="goog_rdk_14"/>
        <w:id w:val="1299567146"/>
      </w:sdtPr>
      <w:sdtEndPr/>
      <w:sdtContent>
        <w:p w14:paraId="3504769B" w14:textId="77777777" w:rsidR="00F574BD" w:rsidRDefault="00F101D5">
          <w:pPr>
            <w:spacing w:after="0" w:line="240" w:lineRule="auto"/>
            <w:jc w:val="both"/>
            <w:rPr>
              <w:rFonts w:ascii="Times New Roman" w:eastAsia="Times New Roman" w:hAnsi="Times New Roman" w:cs="Times New Roman"/>
              <w:sz w:val="24"/>
              <w:szCs w:val="24"/>
              <w:highlight w:val="yellow"/>
            </w:rPr>
          </w:pPr>
        </w:p>
      </w:sdtContent>
    </w:sdt>
    <w:tbl>
      <w:tblPr>
        <w:tblStyle w:val="a0"/>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2340"/>
        <w:gridCol w:w="2460"/>
        <w:gridCol w:w="2385"/>
      </w:tblGrid>
      <w:tr w:rsidR="00F574BD" w14:paraId="009A1821" w14:textId="77777777">
        <w:trPr>
          <w:trHeight w:val="440"/>
        </w:trPr>
        <w:tc>
          <w:tcPr>
            <w:tcW w:w="2385" w:type="dxa"/>
            <w:shd w:val="clear" w:color="auto" w:fill="auto"/>
            <w:tcMar>
              <w:top w:w="100" w:type="dxa"/>
              <w:left w:w="100" w:type="dxa"/>
              <w:bottom w:w="100" w:type="dxa"/>
              <w:right w:w="100" w:type="dxa"/>
            </w:tcMar>
          </w:tcPr>
          <w:sdt>
            <w:sdtPr>
              <w:tag w:val="goog_rdk_15"/>
              <w:id w:val="-76222885"/>
            </w:sdtPr>
            <w:sdtEndPr/>
            <w:sdtContent>
              <w:p w14:paraId="0746E231"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sdtContent>
          </w:sdt>
        </w:tc>
        <w:tc>
          <w:tcPr>
            <w:tcW w:w="2340" w:type="dxa"/>
            <w:shd w:val="clear" w:color="auto" w:fill="auto"/>
            <w:tcMar>
              <w:top w:w="100" w:type="dxa"/>
              <w:left w:w="100" w:type="dxa"/>
              <w:bottom w:w="100" w:type="dxa"/>
              <w:right w:w="100" w:type="dxa"/>
            </w:tcMar>
          </w:tcPr>
          <w:sdt>
            <w:sdtPr>
              <w:tag w:val="goog_rdk_16"/>
              <w:id w:val="2139989694"/>
            </w:sdtPr>
            <w:sdtEndPr/>
            <w:sdtContent>
              <w:p w14:paraId="45602906"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South Asia</w:t>
                </w:r>
              </w:p>
            </w:sdtContent>
          </w:sdt>
        </w:tc>
        <w:tc>
          <w:tcPr>
            <w:tcW w:w="2460" w:type="dxa"/>
            <w:shd w:val="clear" w:color="auto" w:fill="auto"/>
            <w:tcMar>
              <w:top w:w="100" w:type="dxa"/>
              <w:left w:w="100" w:type="dxa"/>
              <w:bottom w:w="100" w:type="dxa"/>
              <w:right w:w="100" w:type="dxa"/>
            </w:tcMar>
          </w:tcPr>
          <w:sdt>
            <w:sdtPr>
              <w:tag w:val="goog_rdk_17"/>
              <w:id w:val="658348520"/>
            </w:sdtPr>
            <w:sdtEndPr/>
            <w:sdtContent>
              <w:p w14:paraId="1512A000"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East Asia</w:t>
                </w:r>
              </w:p>
            </w:sdtContent>
          </w:sdt>
        </w:tc>
        <w:tc>
          <w:tcPr>
            <w:tcW w:w="2385" w:type="dxa"/>
            <w:shd w:val="clear" w:color="auto" w:fill="auto"/>
            <w:tcMar>
              <w:top w:w="100" w:type="dxa"/>
              <w:left w:w="100" w:type="dxa"/>
              <w:bottom w:w="100" w:type="dxa"/>
              <w:right w:w="100" w:type="dxa"/>
            </w:tcMar>
          </w:tcPr>
          <w:sdt>
            <w:sdtPr>
              <w:tag w:val="goog_rdk_18"/>
              <w:id w:val="-1187058300"/>
            </w:sdtPr>
            <w:sdtEndPr/>
            <w:sdtContent>
              <w:p w14:paraId="0690EB28"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Southeast Asia</w:t>
                </w:r>
              </w:p>
            </w:sdtContent>
          </w:sdt>
        </w:tc>
      </w:tr>
      <w:tr w:rsidR="00F574BD" w14:paraId="2BCBD127" w14:textId="77777777">
        <w:trPr>
          <w:trHeight w:val="2460"/>
        </w:trPr>
        <w:tc>
          <w:tcPr>
            <w:tcW w:w="2385" w:type="dxa"/>
            <w:shd w:val="clear" w:color="auto" w:fill="auto"/>
            <w:tcMar>
              <w:top w:w="100" w:type="dxa"/>
              <w:left w:w="100" w:type="dxa"/>
              <w:bottom w:w="100" w:type="dxa"/>
              <w:right w:w="100" w:type="dxa"/>
            </w:tcMar>
          </w:tcPr>
          <w:sdt>
            <w:sdtPr>
              <w:tag w:val="goog_rdk_19"/>
              <w:id w:val="1156035342"/>
            </w:sdtPr>
            <w:sdtEndPr/>
            <w:sdtContent>
              <w:p w14:paraId="329C5F1D"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ICERD </w:t>
                </w:r>
              </w:p>
            </w:sdtContent>
          </w:sdt>
          <w:sdt>
            <w:sdtPr>
              <w:tag w:val="goog_rdk_20"/>
              <w:id w:val="2110394556"/>
            </w:sdtPr>
            <w:sdtEndPr/>
            <w:sdtContent>
              <w:p w14:paraId="33F9AD0F"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State Parties/</w:t>
                </w:r>
              </w:p>
            </w:sdtContent>
          </w:sdt>
          <w:sdt>
            <w:sdtPr>
              <w:tag w:val="goog_rdk_21"/>
              <w:id w:val="1067154416"/>
            </w:sdtPr>
            <w:sdtEndPr/>
            <w:sdtContent>
              <w:p w14:paraId="0C70EF68"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Signatories</w:t>
                </w:r>
              </w:p>
            </w:sdtContent>
          </w:sdt>
          <w:sdt>
            <w:sdtPr>
              <w:tag w:val="goog_rdk_22"/>
              <w:id w:val="-237332805"/>
            </w:sdtPr>
            <w:sdtEndPr/>
            <w:sdtContent>
              <w:p w14:paraId="639D2788"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(date of signature or ratification/accession)</w:t>
                </w:r>
              </w:p>
            </w:sdtContent>
          </w:sdt>
        </w:tc>
        <w:tc>
          <w:tcPr>
            <w:tcW w:w="2340" w:type="dxa"/>
            <w:shd w:val="clear" w:color="auto" w:fill="auto"/>
            <w:tcMar>
              <w:top w:w="100" w:type="dxa"/>
              <w:left w:w="100" w:type="dxa"/>
              <w:bottom w:w="100" w:type="dxa"/>
              <w:right w:w="100" w:type="dxa"/>
            </w:tcMar>
          </w:tcPr>
          <w:sdt>
            <w:sdtPr>
              <w:tag w:val="goog_rdk_23"/>
              <w:id w:val="-425739258"/>
            </w:sdtPr>
            <w:sdtEndPr/>
            <w:sdtContent>
              <w:p w14:paraId="1F027E30"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Afghanistan (1983)</w:t>
                </w:r>
              </w:p>
            </w:sdtContent>
          </w:sdt>
          <w:sdt>
            <w:sdtPr>
              <w:tag w:val="goog_rdk_24"/>
              <w:id w:val="-1523315534"/>
            </w:sdtPr>
            <w:sdtEndPr/>
            <w:sdtContent>
              <w:p w14:paraId="3DAFB747"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Bangladesh (1979)</w:t>
                </w:r>
              </w:p>
            </w:sdtContent>
          </w:sdt>
          <w:sdt>
            <w:sdtPr>
              <w:tag w:val="goog_rdk_25"/>
              <w:id w:val="1311363767"/>
            </w:sdtPr>
            <w:sdtEndPr/>
            <w:sdtContent>
              <w:p w14:paraId="1916EF58"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Bhutan (1973)</w:t>
                </w:r>
              </w:p>
            </w:sdtContent>
          </w:sdt>
          <w:sdt>
            <w:sdtPr>
              <w:tag w:val="goog_rdk_26"/>
              <w:id w:val="357160231"/>
            </w:sdtPr>
            <w:sdtEndPr/>
            <w:sdtContent>
              <w:p w14:paraId="1FE8C090"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India (1968)</w:t>
                </w:r>
              </w:p>
            </w:sdtContent>
          </w:sdt>
          <w:sdt>
            <w:sdtPr>
              <w:tag w:val="goog_rdk_27"/>
              <w:id w:val="-1304768734"/>
            </w:sdtPr>
            <w:sdtEndPr/>
            <w:sdtContent>
              <w:p w14:paraId="3F3013A1"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Maldives (1984)</w:t>
                </w:r>
              </w:p>
            </w:sdtContent>
          </w:sdt>
          <w:sdt>
            <w:sdtPr>
              <w:tag w:val="goog_rdk_28"/>
              <w:id w:val="-1059786674"/>
            </w:sdtPr>
            <w:sdtEndPr/>
            <w:sdtContent>
              <w:p w14:paraId="326DCD9F"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Nepal (1971)</w:t>
                </w:r>
              </w:p>
            </w:sdtContent>
          </w:sdt>
          <w:sdt>
            <w:sdtPr>
              <w:tag w:val="goog_rdk_29"/>
              <w:id w:val="1203214341"/>
            </w:sdtPr>
            <w:sdtEndPr/>
            <w:sdtContent>
              <w:p w14:paraId="39762733"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Pakistan (1966)</w:t>
                </w:r>
              </w:p>
            </w:sdtContent>
          </w:sdt>
          <w:sdt>
            <w:sdtPr>
              <w:tag w:val="goog_rdk_30"/>
              <w:id w:val="1662352823"/>
            </w:sdtPr>
            <w:sdtEndPr/>
            <w:sdtContent>
              <w:p w14:paraId="04CAB296"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Sri Lanka (1982)</w:t>
                </w:r>
              </w:p>
            </w:sdtContent>
          </w:sdt>
        </w:tc>
        <w:tc>
          <w:tcPr>
            <w:tcW w:w="2460" w:type="dxa"/>
            <w:shd w:val="clear" w:color="auto" w:fill="auto"/>
            <w:tcMar>
              <w:top w:w="100" w:type="dxa"/>
              <w:left w:w="100" w:type="dxa"/>
              <w:bottom w:w="100" w:type="dxa"/>
              <w:right w:w="100" w:type="dxa"/>
            </w:tcMar>
          </w:tcPr>
          <w:sdt>
            <w:sdtPr>
              <w:tag w:val="goog_rdk_31"/>
              <w:id w:val="995850010"/>
            </w:sdtPr>
            <w:sdtEndPr/>
            <w:sdtContent>
              <w:p w14:paraId="6F31DCE9"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China (1981)</w:t>
                </w:r>
              </w:p>
            </w:sdtContent>
          </w:sdt>
          <w:sdt>
            <w:sdtPr>
              <w:tag w:val="goog_rdk_32"/>
              <w:id w:val="-1915614220"/>
            </w:sdtPr>
            <w:sdtEndPr/>
            <w:sdtContent>
              <w:p w14:paraId="66F4CE3A"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Japan (1995)</w:t>
                </w:r>
              </w:p>
            </w:sdtContent>
          </w:sdt>
          <w:sdt>
            <w:sdtPr>
              <w:tag w:val="goog_rdk_33"/>
              <w:id w:val="-657541815"/>
            </w:sdtPr>
            <w:sdtEndPr/>
            <w:sdtContent>
              <w:p w14:paraId="58988360"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Mongolia (1969)</w:t>
                </w:r>
              </w:p>
            </w:sdtContent>
          </w:sdt>
          <w:sdt>
            <w:sdtPr>
              <w:tag w:val="goog_rdk_34"/>
              <w:id w:val="107944685"/>
            </w:sdtPr>
            <w:sdtEndPr/>
            <w:sdtContent>
              <w:p w14:paraId="6DF4E0D3"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South Korea (1978)</w:t>
                </w:r>
              </w:p>
            </w:sdtContent>
          </w:sdt>
        </w:tc>
        <w:tc>
          <w:tcPr>
            <w:tcW w:w="2385" w:type="dxa"/>
            <w:shd w:val="clear" w:color="auto" w:fill="auto"/>
            <w:tcMar>
              <w:top w:w="100" w:type="dxa"/>
              <w:left w:w="100" w:type="dxa"/>
              <w:bottom w:w="100" w:type="dxa"/>
              <w:right w:w="100" w:type="dxa"/>
            </w:tcMar>
          </w:tcPr>
          <w:sdt>
            <w:sdtPr>
              <w:tag w:val="goog_rdk_35"/>
              <w:id w:val="839590026"/>
            </w:sdtPr>
            <w:sdtEndPr/>
            <w:sdtContent>
              <w:p w14:paraId="6661EE85"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Cambodia (1983)</w:t>
                </w:r>
              </w:p>
            </w:sdtContent>
          </w:sdt>
          <w:sdt>
            <w:sdtPr>
              <w:tag w:val="goog_rdk_36"/>
              <w:id w:val="-1351326335"/>
            </w:sdtPr>
            <w:sdtEndPr/>
            <w:sdtContent>
              <w:p w14:paraId="5608457F"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Indonesia (1999)</w:t>
                </w:r>
              </w:p>
            </w:sdtContent>
          </w:sdt>
          <w:sdt>
            <w:sdtPr>
              <w:tag w:val="goog_rdk_37"/>
              <w:id w:val="1612469971"/>
            </w:sdtPr>
            <w:sdtEndPr/>
            <w:sdtContent>
              <w:p w14:paraId="165F0988"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Laos (1974)</w:t>
                </w:r>
              </w:p>
            </w:sdtContent>
          </w:sdt>
          <w:sdt>
            <w:sdtPr>
              <w:tag w:val="goog_rdk_38"/>
              <w:id w:val="1078169011"/>
            </w:sdtPr>
            <w:sdtEndPr/>
            <w:sdtContent>
              <w:p w14:paraId="56FD6B90"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Philippines (1967)</w:t>
                </w:r>
              </w:p>
            </w:sdtContent>
          </w:sdt>
          <w:sdt>
            <w:sdtPr>
              <w:tag w:val="goog_rdk_39"/>
              <w:id w:val="2096510104"/>
            </w:sdtPr>
            <w:sdtEndPr/>
            <w:sdtContent>
              <w:p w14:paraId="53146640"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Singapore (2017)</w:t>
                </w:r>
              </w:p>
            </w:sdtContent>
          </w:sdt>
          <w:sdt>
            <w:sdtPr>
              <w:tag w:val="goog_rdk_40"/>
              <w:id w:val="-315342676"/>
            </w:sdtPr>
            <w:sdtEndPr/>
            <w:sdtContent>
              <w:p w14:paraId="50A39784"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Thailand (2003)</w:t>
                </w:r>
              </w:p>
            </w:sdtContent>
          </w:sdt>
          <w:sdt>
            <w:sdtPr>
              <w:tag w:val="goog_rdk_41"/>
              <w:id w:val="1504089626"/>
            </w:sdtPr>
            <w:sdtEndPr/>
            <w:sdtContent>
              <w:p w14:paraId="2EF87CDE"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Timor Le</w:t>
                </w:r>
                <w:r>
                  <w:rPr>
                    <w:rFonts w:ascii="Times New Roman" w:eastAsia="Times New Roman" w:hAnsi="Times New Roman" w:cs="Times New Roman"/>
                    <w:sz w:val="24"/>
                    <w:szCs w:val="24"/>
                    <w:highlight w:val="white"/>
                  </w:rPr>
                  <w:t>ste (2003)</w:t>
                </w:r>
              </w:p>
            </w:sdtContent>
          </w:sdt>
          <w:sdt>
            <w:sdtPr>
              <w:tag w:val="goog_rdk_42"/>
              <w:id w:val="-1139885656"/>
            </w:sdtPr>
            <w:sdtEndPr/>
            <w:sdtContent>
              <w:p w14:paraId="0DDB294B"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Vietnam (1982)</w:t>
                </w:r>
              </w:p>
            </w:sdtContent>
          </w:sdt>
        </w:tc>
      </w:tr>
      <w:tr w:rsidR="00F574BD" w14:paraId="33A05DD6" w14:textId="77777777">
        <w:tc>
          <w:tcPr>
            <w:tcW w:w="2385" w:type="dxa"/>
            <w:shd w:val="clear" w:color="auto" w:fill="auto"/>
            <w:tcMar>
              <w:top w:w="100" w:type="dxa"/>
              <w:left w:w="100" w:type="dxa"/>
              <w:bottom w:w="100" w:type="dxa"/>
              <w:right w:w="100" w:type="dxa"/>
            </w:tcMar>
          </w:tcPr>
          <w:sdt>
            <w:sdtPr>
              <w:tag w:val="goog_rdk_43"/>
              <w:id w:val="-1155593934"/>
            </w:sdtPr>
            <w:sdtEndPr/>
            <w:sdtContent>
              <w:p w14:paraId="452393C5"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ICERD </w:t>
                </w:r>
              </w:p>
            </w:sdtContent>
          </w:sdt>
          <w:sdt>
            <w:sdtPr>
              <w:tag w:val="goog_rdk_44"/>
              <w:id w:val="310993633"/>
            </w:sdtPr>
            <w:sdtEndPr/>
            <w:sdtContent>
              <w:p w14:paraId="00E8B4CD"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Non-State Parties/</w:t>
                </w:r>
              </w:p>
            </w:sdtContent>
          </w:sdt>
          <w:sdt>
            <w:sdtPr>
              <w:tag w:val="goog_rdk_45"/>
              <w:id w:val="-1342302160"/>
            </w:sdtPr>
            <w:sdtEndPr/>
            <w:sdtContent>
              <w:p w14:paraId="7A6CD3D7" w14:textId="77777777" w:rsidR="00F574BD" w:rsidRDefault="00F101D5">
                <w:pPr>
                  <w:widowControl w:val="0"/>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Signatories </w:t>
                </w:r>
              </w:p>
            </w:sdtContent>
          </w:sdt>
        </w:tc>
        <w:tc>
          <w:tcPr>
            <w:tcW w:w="2340" w:type="dxa"/>
            <w:shd w:val="clear" w:color="auto" w:fill="auto"/>
            <w:tcMar>
              <w:top w:w="100" w:type="dxa"/>
              <w:left w:w="100" w:type="dxa"/>
              <w:bottom w:w="100" w:type="dxa"/>
              <w:right w:w="100" w:type="dxa"/>
            </w:tcMar>
          </w:tcPr>
          <w:sdt>
            <w:sdtPr>
              <w:tag w:val="goog_rdk_46"/>
              <w:id w:val="1104385374"/>
            </w:sdtPr>
            <w:sdtEndPr/>
            <w:sdtContent>
              <w:p w14:paraId="3C07E83A"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sdtContent>
          </w:sdt>
        </w:tc>
        <w:tc>
          <w:tcPr>
            <w:tcW w:w="2460" w:type="dxa"/>
            <w:shd w:val="clear" w:color="auto" w:fill="auto"/>
            <w:tcMar>
              <w:top w:w="100" w:type="dxa"/>
              <w:left w:w="100" w:type="dxa"/>
              <w:bottom w:w="100" w:type="dxa"/>
              <w:right w:w="100" w:type="dxa"/>
            </w:tcMar>
          </w:tcPr>
          <w:sdt>
            <w:sdtPr>
              <w:tag w:val="goog_rdk_47"/>
              <w:id w:val="-1778316765"/>
            </w:sdtPr>
            <w:sdtEndPr/>
            <w:sdtContent>
              <w:p w14:paraId="1664C786"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North Korea</w:t>
                </w:r>
              </w:p>
            </w:sdtContent>
          </w:sdt>
        </w:tc>
        <w:tc>
          <w:tcPr>
            <w:tcW w:w="2385" w:type="dxa"/>
            <w:shd w:val="clear" w:color="auto" w:fill="auto"/>
            <w:tcMar>
              <w:top w:w="100" w:type="dxa"/>
              <w:left w:w="100" w:type="dxa"/>
              <w:bottom w:w="100" w:type="dxa"/>
              <w:right w:w="100" w:type="dxa"/>
            </w:tcMar>
          </w:tcPr>
          <w:sdt>
            <w:sdtPr>
              <w:tag w:val="goog_rdk_48"/>
              <w:id w:val="879447309"/>
            </w:sdtPr>
            <w:sdtEndPr/>
            <w:sdtContent>
              <w:p w14:paraId="334719FA"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Brunei Darussalam</w:t>
                </w:r>
              </w:p>
            </w:sdtContent>
          </w:sdt>
          <w:sdt>
            <w:sdtPr>
              <w:tag w:val="goog_rdk_49"/>
              <w:id w:val="1365552976"/>
            </w:sdtPr>
            <w:sdtEndPr/>
            <w:sdtContent>
              <w:p w14:paraId="49BC4B6F"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Malaysia </w:t>
                </w:r>
              </w:p>
            </w:sdtContent>
          </w:sdt>
          <w:sdt>
            <w:sdtPr>
              <w:tag w:val="goog_rdk_50"/>
              <w:id w:val="-284269340"/>
            </w:sdtPr>
            <w:sdtEndPr/>
            <w:sdtContent>
              <w:p w14:paraId="57A6C354" w14:textId="77777777" w:rsidR="00F574BD" w:rsidRDefault="00F101D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Myanmar</w:t>
                </w:r>
              </w:p>
            </w:sdtContent>
          </w:sdt>
        </w:tc>
      </w:tr>
    </w:tbl>
    <w:sdt>
      <w:sdtPr>
        <w:tag w:val="goog_rdk_51"/>
        <w:id w:val="-612284966"/>
      </w:sdtPr>
      <w:sdtEndPr/>
      <w:sdtContent>
        <w:p w14:paraId="2A3C98EF" w14:textId="77777777" w:rsidR="00F574BD" w:rsidRDefault="00F101D5">
          <w:pPr>
            <w:spacing w:after="0" w:line="240" w:lineRule="auto"/>
            <w:jc w:val="both"/>
            <w:rPr>
              <w:rFonts w:ascii="Times New Roman" w:eastAsia="Times New Roman" w:hAnsi="Times New Roman" w:cs="Times New Roman"/>
              <w:sz w:val="24"/>
              <w:szCs w:val="24"/>
              <w:highlight w:val="yellow"/>
            </w:rPr>
          </w:pPr>
        </w:p>
      </w:sdtContent>
    </w:sdt>
    <w:sdt>
      <w:sdtPr>
        <w:tag w:val="goog_rdk_52"/>
        <w:id w:val="444265653"/>
      </w:sdtPr>
      <w:sdtEndPr/>
      <w:sdtContent>
        <w:p w14:paraId="71C3D985" w14:textId="77777777" w:rsidR="00F574BD" w:rsidRDefault="00F101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Source: United Nations (</w:t>
          </w:r>
          <w:hyperlink r:id="rId7">
            <w:r>
              <w:rPr>
                <w:rFonts w:ascii="Times New Roman" w:eastAsia="Times New Roman" w:hAnsi="Times New Roman" w:cs="Times New Roman"/>
                <w:color w:val="1155CC"/>
                <w:sz w:val="24"/>
                <w:szCs w:val="24"/>
                <w:u w:val="single"/>
              </w:rPr>
              <w:t>https://treaties.un.org/</w:t>
            </w:r>
          </w:hyperlink>
          <w:r>
            <w:rPr>
              <w:rFonts w:ascii="Times New Roman" w:eastAsia="Times New Roman" w:hAnsi="Times New Roman" w:cs="Times New Roman"/>
              <w:sz w:val="24"/>
              <w:szCs w:val="24"/>
            </w:rPr>
            <w:t>)</w:t>
          </w:r>
        </w:p>
      </w:sdtContent>
    </w:sdt>
    <w:sdt>
      <w:sdtPr>
        <w:tag w:val="goog_rdk_53"/>
        <w:id w:val="826870091"/>
      </w:sdtPr>
      <w:sdtEndPr/>
      <w:sdtContent>
        <w:p w14:paraId="017CB536" w14:textId="77777777" w:rsidR="00F574BD" w:rsidRDefault="00F101D5">
          <w:pPr>
            <w:spacing w:after="0" w:line="240" w:lineRule="auto"/>
            <w:jc w:val="both"/>
            <w:rPr>
              <w:rFonts w:ascii="Times New Roman" w:eastAsia="Times New Roman" w:hAnsi="Times New Roman" w:cs="Times New Roman"/>
              <w:sz w:val="24"/>
              <w:szCs w:val="24"/>
              <w:highlight w:val="yellow"/>
            </w:rPr>
          </w:pPr>
        </w:p>
      </w:sdtContent>
    </w:sdt>
    <w:sdt>
      <w:sdtPr>
        <w:tag w:val="goog_rdk_54"/>
        <w:id w:val="-637333383"/>
      </w:sdtPr>
      <w:sdtEndPr/>
      <w:sdtContent>
        <w:p w14:paraId="28408FB1" w14:textId="77777777" w:rsidR="00F574BD" w:rsidRDefault="00F101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Non-Legal Measures</w:t>
          </w:r>
        </w:p>
      </w:sdtContent>
    </w:sdt>
    <w:sdt>
      <w:sdtPr>
        <w:tag w:val="goog_rdk_55"/>
        <w:id w:val="1284004408"/>
      </w:sdtPr>
      <w:sdtEndPr/>
      <w:sdtContent>
        <w:p w14:paraId="4FD5402F" w14:textId="77777777" w:rsidR="00F574BD" w:rsidRDefault="00F101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Non-legal measures have also been used to promote 'social harmony' as a positive approach to comba</w:t>
          </w:r>
          <w:r>
            <w:rPr>
              <w:rFonts w:ascii="Times New Roman" w:eastAsia="Times New Roman" w:hAnsi="Times New Roman" w:cs="Times New Roman"/>
              <w:sz w:val="24"/>
              <w:szCs w:val="24"/>
            </w:rPr>
            <w:t>ting hate speech as opposed to using the law to criminalise such acts. Some of these measures include promoting education and literacy and developing inclusive programmes and setting up collaborative. Often these measures are state directed with state fund</w:t>
          </w:r>
          <w:r>
            <w:rPr>
              <w:rFonts w:ascii="Times New Roman" w:eastAsia="Times New Roman" w:hAnsi="Times New Roman" w:cs="Times New Roman"/>
              <w:sz w:val="24"/>
              <w:szCs w:val="24"/>
            </w:rPr>
            <w:t xml:space="preserve">s, involving setting up governmental mechanisms to monitor social tensions, marshalling civil servants and religious leaders into public education efforts and sponsoring interfaith dialogues. Non-state actors’ efforts on the other hand, which have largely </w:t>
          </w:r>
          <w:r>
            <w:rPr>
              <w:rFonts w:ascii="Times New Roman" w:eastAsia="Times New Roman" w:hAnsi="Times New Roman" w:cs="Times New Roman"/>
              <w:sz w:val="24"/>
              <w:szCs w:val="24"/>
            </w:rPr>
            <w:t xml:space="preserve">been donor driven (Western governmental, faith-based aid as well that of private foundations), also support interfaith dialogue, social cohesion meetings and research projects. </w:t>
          </w:r>
          <w:r>
            <w:rPr>
              <w:rFonts w:ascii="Times New Roman" w:eastAsia="Times New Roman" w:hAnsi="Times New Roman" w:cs="Times New Roman"/>
              <w:sz w:val="24"/>
              <w:szCs w:val="24"/>
              <w:highlight w:val="white"/>
            </w:rPr>
            <w:t>Journalists and media organisations to combat hate speech through the promotion</w:t>
          </w:r>
          <w:r>
            <w:rPr>
              <w:rFonts w:ascii="Times New Roman" w:eastAsia="Times New Roman" w:hAnsi="Times New Roman" w:cs="Times New Roman"/>
              <w:sz w:val="24"/>
              <w:szCs w:val="24"/>
              <w:highlight w:val="white"/>
            </w:rPr>
            <w:t xml:space="preserve"> of high quality journalism, and media and information literacy workshops. Technology companies play a role in the fight against online hate speech by removing hate speech messages from social media platforms, closing down p</w:t>
          </w:r>
          <w:r>
            <w:rPr>
              <w:rFonts w:ascii="Times New Roman" w:eastAsia="Times New Roman" w:hAnsi="Times New Roman" w:cs="Times New Roman"/>
              <w:sz w:val="24"/>
              <w:szCs w:val="24"/>
            </w:rPr>
            <w:t>ages or accounts, as has been do</w:t>
          </w:r>
          <w:r>
            <w:rPr>
              <w:rFonts w:ascii="Times New Roman" w:eastAsia="Times New Roman" w:hAnsi="Times New Roman" w:cs="Times New Roman"/>
              <w:sz w:val="24"/>
              <w:szCs w:val="24"/>
            </w:rPr>
            <w:t xml:space="preserve">ne by Facebook in Myanmar where the platform was used to fuel violence against </w:t>
          </w:r>
          <w:r>
            <w:rPr>
              <w:rFonts w:ascii="Times New Roman" w:eastAsia="Times New Roman" w:hAnsi="Times New Roman" w:cs="Times New Roman"/>
              <w:sz w:val="24"/>
              <w:szCs w:val="24"/>
            </w:rPr>
            <w:lastRenderedPageBreak/>
            <w:t xml:space="preserve">the Rohinghya population. Twitter also recently suspended an account of an army general in Myanmar after spreading hate speech. </w:t>
          </w:r>
        </w:p>
      </w:sdtContent>
    </w:sdt>
    <w:sdt>
      <w:sdtPr>
        <w:tag w:val="goog_rdk_56"/>
        <w:id w:val="1839663679"/>
      </w:sdtPr>
      <w:sdtEndPr/>
      <w:sdtContent>
        <w:p w14:paraId="430C29F9" w14:textId="77777777" w:rsidR="00F574BD" w:rsidRDefault="00F101D5">
          <w:pPr>
            <w:spacing w:after="0" w:line="240" w:lineRule="auto"/>
            <w:jc w:val="both"/>
            <w:rPr>
              <w:rFonts w:ascii="Times New Roman" w:eastAsia="Times New Roman" w:hAnsi="Times New Roman" w:cs="Times New Roman"/>
              <w:sz w:val="24"/>
              <w:szCs w:val="24"/>
            </w:rPr>
          </w:pPr>
        </w:p>
      </w:sdtContent>
    </w:sdt>
    <w:sdt>
      <w:sdtPr>
        <w:tag w:val="goog_rdk_57"/>
        <w:id w:val="1661265052"/>
      </w:sdtPr>
      <w:sdtEndPr/>
      <w:sdtContent>
        <w:p w14:paraId="44B2FDFD" w14:textId="77777777" w:rsidR="00F574BD" w:rsidRDefault="00F101D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sdtContent>
    </w:sdt>
    <w:sdt>
      <w:sdtPr>
        <w:tag w:val="goog_rdk_58"/>
        <w:id w:val="-1495339590"/>
      </w:sdtPr>
      <w:sdtEndPr/>
      <w:sdtContent>
        <w:p w14:paraId="21C6A628" w14:textId="77777777" w:rsidR="00F574BD" w:rsidRDefault="00F101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it is unclear how effe</w:t>
          </w:r>
          <w:r>
            <w:rPr>
              <w:rFonts w:ascii="Times New Roman" w:eastAsia="Times New Roman" w:hAnsi="Times New Roman" w:cs="Times New Roman"/>
              <w:sz w:val="24"/>
              <w:szCs w:val="24"/>
            </w:rPr>
            <w:t>ctive the legal and non-legal measures have been to addressing the challenges of hate speech. There is a need for an evidence-based discussion to critically examine the phenomenon of hate speech and its impact on democracy, the rule of law and human rights</w:t>
          </w:r>
          <w:r>
            <w:rPr>
              <w:rFonts w:ascii="Times New Roman" w:eastAsia="Times New Roman" w:hAnsi="Times New Roman" w:cs="Times New Roman"/>
              <w:sz w:val="24"/>
              <w:szCs w:val="24"/>
            </w:rPr>
            <w:t>, as well as to dissect the role of key stakeholders in combating hate speech while upholding the freedom of expression. Asia Centre’s International Conference on Hates Speech in Asia: Challenges and Solutions, 8-10 July, Bangkok, Thailand seeks to address</w:t>
          </w:r>
          <w:r>
            <w:rPr>
              <w:rFonts w:ascii="Times New Roman" w:eastAsia="Times New Roman" w:hAnsi="Times New Roman" w:cs="Times New Roman"/>
              <w:sz w:val="24"/>
              <w:szCs w:val="24"/>
            </w:rPr>
            <w:t xml:space="preserve"> this gap.</w:t>
          </w:r>
        </w:p>
      </w:sdtContent>
    </w:sdt>
    <w:sdt>
      <w:sdtPr>
        <w:tag w:val="goog_rdk_59"/>
        <w:id w:val="1652255197"/>
      </w:sdtPr>
      <w:sdtEndPr/>
      <w:sdtContent>
        <w:p w14:paraId="5CE11ECD" w14:textId="77777777" w:rsidR="00F574BD" w:rsidRDefault="00F101D5">
          <w:pPr>
            <w:spacing w:after="0" w:line="240" w:lineRule="auto"/>
            <w:rPr>
              <w:rFonts w:ascii="Times New Roman" w:eastAsia="Times New Roman" w:hAnsi="Times New Roman" w:cs="Times New Roman"/>
              <w:sz w:val="24"/>
              <w:szCs w:val="24"/>
            </w:rPr>
          </w:pPr>
        </w:p>
      </w:sdtContent>
    </w:sdt>
    <w:sectPr w:rsidR="00F574BD">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32A9A" w14:textId="77777777" w:rsidR="00F101D5" w:rsidRDefault="00F101D5">
      <w:pPr>
        <w:spacing w:after="0" w:line="240" w:lineRule="auto"/>
      </w:pPr>
      <w:r>
        <w:separator/>
      </w:r>
    </w:p>
  </w:endnote>
  <w:endnote w:type="continuationSeparator" w:id="0">
    <w:p w14:paraId="28BC738B" w14:textId="77777777" w:rsidR="00F101D5" w:rsidRDefault="00F1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1FF5" w14:textId="77777777" w:rsidR="00F101D5" w:rsidRDefault="00F101D5">
      <w:pPr>
        <w:spacing w:after="0" w:line="240" w:lineRule="auto"/>
      </w:pPr>
      <w:r>
        <w:separator/>
      </w:r>
    </w:p>
  </w:footnote>
  <w:footnote w:type="continuationSeparator" w:id="0">
    <w:p w14:paraId="1AB8369E" w14:textId="77777777" w:rsidR="00F101D5" w:rsidRDefault="00F101D5">
      <w:pPr>
        <w:spacing w:after="0" w:line="240" w:lineRule="auto"/>
      </w:pPr>
      <w:r>
        <w:continuationSeparator/>
      </w:r>
    </w:p>
  </w:footnote>
  <w:footnote w:id="1">
    <w:bookmarkStart w:id="4" w:name="_heading=h.ms0eqmshtnt0" w:colFirst="0" w:colLast="0" w:displacedByCustomXml="next"/>
    <w:bookmarkEnd w:id="4" w:displacedByCustomXml="next"/>
    <w:sdt>
      <w:sdtPr>
        <w:tag w:val="goog_rdk_61"/>
        <w:id w:val="1359000441"/>
      </w:sdtPr>
      <w:sdtEndPr/>
      <w:sdtContent>
        <w:p w14:paraId="360EF110" w14:textId="77777777" w:rsidR="00F574BD" w:rsidRDefault="00F101D5">
          <w:pPr>
            <w:pStyle w:val="Heading1"/>
            <w:keepNext w:val="0"/>
            <w:keepLines w:val="0"/>
            <w:shd w:val="clear" w:color="auto" w:fill="FFFFFF"/>
            <w:spacing w:before="0" w:after="0" w:line="240" w:lineRule="auto"/>
            <w:rPr>
              <w:rFonts w:ascii="Times New Roman" w:eastAsia="Times New Roman" w:hAnsi="Times New Roman" w:cs="Times New Roman"/>
              <w:b w:val="0"/>
              <w:sz w:val="20"/>
              <w:szCs w:val="20"/>
            </w:rPr>
          </w:pPr>
          <w:r>
            <w:rPr>
              <w:vertAlign w:val="superscript"/>
            </w:rPr>
            <w:footnoteRef/>
          </w:r>
          <w:r>
            <w:rPr>
              <w:rFonts w:ascii="Times New Roman" w:eastAsia="Times New Roman" w:hAnsi="Times New Roman" w:cs="Times New Roman"/>
              <w:b w:val="0"/>
              <w:color w:val="333333"/>
              <w:sz w:val="20"/>
              <w:szCs w:val="20"/>
            </w:rPr>
            <w:t xml:space="preserve"> United Nations (2019) Hate speech ‘on notice’ as UN chief launches new plan to ‘identify, prevent and confront’ growing scourge, </w:t>
          </w:r>
          <w:hyperlink r:id="rId1">
            <w:r>
              <w:rPr>
                <w:rFonts w:ascii="Times New Roman" w:eastAsia="Times New Roman" w:hAnsi="Times New Roman" w:cs="Times New Roman"/>
                <w:b w:val="0"/>
                <w:color w:val="1155CC"/>
                <w:sz w:val="20"/>
                <w:szCs w:val="20"/>
                <w:u w:val="single"/>
              </w:rPr>
              <w:t>VOA</w:t>
            </w:r>
          </w:hyperlink>
          <w:r>
            <w:rPr>
              <w:rFonts w:ascii="Times New Roman" w:eastAsia="Times New Roman" w:hAnsi="Times New Roman" w:cs="Times New Roman"/>
              <w:b w:val="0"/>
              <w:color w:val="333333"/>
              <w:sz w:val="20"/>
              <w:szCs w:val="20"/>
            </w:rPr>
            <w:t xml:space="preserve">. 18 June </w:t>
          </w:r>
          <w:r>
            <w:rPr>
              <w:rFonts w:ascii="Times New Roman" w:eastAsia="Times New Roman" w:hAnsi="Times New Roman" w:cs="Times New Roman"/>
              <w:b w:val="0"/>
              <w:sz w:val="20"/>
              <w:szCs w:val="20"/>
            </w:rPr>
            <w:t xml:space="preserve"> </w:t>
          </w:r>
        </w:p>
      </w:sdtContent>
    </w:sdt>
  </w:footnote>
  <w:footnote w:id="2">
    <w:sdt>
      <w:sdtPr>
        <w:tag w:val="goog_rdk_62"/>
        <w:id w:val="-2057925831"/>
      </w:sdtPr>
      <w:sdtEndPr/>
      <w:sdtContent>
        <w:p w14:paraId="7642BCEA" w14:textId="77777777" w:rsidR="00F574BD" w:rsidRDefault="00F101D5">
          <w:pPr>
            <w:spacing w:after="0" w:line="240" w:lineRule="auto"/>
            <w:rPr>
              <w:rFonts w:ascii="Times New Roman" w:eastAsia="Times New Roman" w:hAnsi="Times New Roman" w:cs="Times New Roman"/>
              <w:color w:val="141414"/>
              <w:sz w:val="20"/>
              <w:szCs w:val="20"/>
            </w:rPr>
          </w:pPr>
          <w:r>
            <w:rPr>
              <w:vertAlign w:val="superscript"/>
            </w:rPr>
            <w:footnoteRef/>
          </w:r>
          <w:r>
            <w:rPr>
              <w:rFonts w:ascii="Times New Roman" w:eastAsia="Times New Roman" w:hAnsi="Times New Roman" w:cs="Times New Roman"/>
              <w:sz w:val="20"/>
              <w:szCs w:val="20"/>
            </w:rPr>
            <w:t xml:space="preserve"> Mugash and Velshi (2019), </w:t>
          </w:r>
          <w:r>
            <w:rPr>
              <w:rFonts w:ascii="Times New Roman" w:eastAsia="Times New Roman" w:hAnsi="Times New Roman" w:cs="Times New Roman"/>
              <w:color w:val="141414"/>
              <w:sz w:val="20"/>
              <w:szCs w:val="20"/>
            </w:rPr>
            <w:t>Religious violenc</w:t>
          </w:r>
          <w:r>
            <w:rPr>
              <w:rFonts w:ascii="Times New Roman" w:eastAsia="Times New Roman" w:hAnsi="Times New Roman" w:cs="Times New Roman"/>
              <w:color w:val="141414"/>
              <w:sz w:val="20"/>
              <w:szCs w:val="20"/>
            </w:rPr>
            <w:t>e is on the rise. What can faith-based communities do about it?</w:t>
          </w:r>
        </w:p>
      </w:sdtContent>
    </w:sdt>
    <w:sdt>
      <w:sdtPr>
        <w:tag w:val="goog_rdk_63"/>
        <w:id w:val="1693657150"/>
      </w:sdtPr>
      <w:sdtEndPr/>
      <w:sdtContent>
        <w:p w14:paraId="79564F7F" w14:textId="77777777" w:rsidR="00F574BD" w:rsidRDefault="00F101D5">
          <w:pPr>
            <w:spacing w:after="0" w:line="240" w:lineRule="auto"/>
            <w:rPr>
              <w:sz w:val="20"/>
              <w:szCs w:val="20"/>
            </w:rPr>
          </w:pPr>
          <w:hyperlink r:id="rId2">
            <w:r>
              <w:rPr>
                <w:color w:val="1155CC"/>
                <w:sz w:val="20"/>
                <w:szCs w:val="20"/>
                <w:u w:val="single"/>
              </w:rPr>
              <w:t>https://www.weforum.org/agenda/2019/02/how-should-faith-communitie</w:t>
            </w:r>
            <w:r>
              <w:rPr>
                <w:color w:val="1155CC"/>
                <w:sz w:val="20"/>
                <w:szCs w:val="20"/>
                <w:u w:val="single"/>
              </w:rPr>
              <w:t>s-halt-the-rise-in-religious-violence/</w:t>
            </w:r>
          </w:hyperlink>
        </w:p>
      </w:sdtContent>
    </w:sdt>
  </w:footnote>
  <w:footnote w:id="3">
    <w:sdt>
      <w:sdtPr>
        <w:tag w:val="goog_rdk_64"/>
        <w:id w:val="710309123"/>
      </w:sdtPr>
      <w:sdtEndPr/>
      <w:sdtContent>
        <w:p w14:paraId="7F34A9F4" w14:textId="77777777" w:rsidR="00F574BD" w:rsidRDefault="00F101D5">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Jorton, Chris (2019), </w:t>
          </w:r>
          <w:r>
            <w:rPr>
              <w:rFonts w:ascii="Times New Roman" w:eastAsia="Times New Roman" w:hAnsi="Times New Roman" w:cs="Times New Roman"/>
              <w:color w:val="121212"/>
              <w:sz w:val="20"/>
              <w:szCs w:val="20"/>
            </w:rPr>
            <w:t xml:space="preserve">After a Long Fight, Taiwan’s Same-Sex Couples Celebrate New Marriages, New York Times, </w:t>
          </w:r>
          <w:r>
            <w:rPr>
              <w:rFonts w:ascii="Times New Roman" w:eastAsia="Times New Roman" w:hAnsi="Times New Roman" w:cs="Times New Roman"/>
              <w:sz w:val="20"/>
              <w:szCs w:val="20"/>
            </w:rPr>
            <w:t xml:space="preserve">24 May, </w:t>
          </w:r>
          <w:hyperlink r:id="rId3">
            <w:r>
              <w:rPr>
                <w:rFonts w:ascii="Times New Roman" w:eastAsia="Times New Roman" w:hAnsi="Times New Roman" w:cs="Times New Roman"/>
                <w:color w:val="1155CC"/>
                <w:sz w:val="20"/>
                <w:szCs w:val="20"/>
                <w:u w:val="single"/>
              </w:rPr>
              <w:t>ttps://www.nytimes.com/2019/05/24/world/asia/taiwan-same-sex-marriage.html</w:t>
            </w:r>
          </w:hyperlink>
        </w:p>
      </w:sdtContent>
    </w:sdt>
  </w:footnote>
  <w:footnote w:id="4">
    <w:sdt>
      <w:sdtPr>
        <w:tag w:val="goog_rdk_65"/>
        <w:id w:val="1339418703"/>
      </w:sdtPr>
      <w:sdtEndPr/>
      <w:sdtContent>
        <w:p w14:paraId="2268E85C" w14:textId="77777777" w:rsidR="00F574BD" w:rsidRDefault="00F101D5">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Martin Carvalho</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Hemananthani Sivanandam</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Rahimy Rahim</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 xml:space="preserve"> and Tarrence Tan, (2019), </w:t>
          </w:r>
          <w:r>
            <w:rPr>
              <w:rFonts w:ascii="Times New Roman" w:eastAsia="Times New Roman" w:hAnsi="Times New Roman" w:cs="Times New Roman"/>
              <w:sz w:val="20"/>
              <w:szCs w:val="20"/>
              <w:highlight w:val="white"/>
            </w:rPr>
            <w:t>W</w:t>
          </w:r>
          <w:r>
            <w:rPr>
              <w:rFonts w:ascii="Times New Roman" w:eastAsia="Times New Roman" w:hAnsi="Times New Roman" w:cs="Times New Roman"/>
              <w:sz w:val="20"/>
              <w:szCs w:val="20"/>
              <w:highlight w:val="white"/>
            </w:rPr>
            <w:t xml:space="preserve">aytha: Govt will not table two national harmony Bills but favours a commission, </w:t>
          </w:r>
          <w:r>
            <w:rPr>
              <w:rFonts w:ascii="Times New Roman" w:eastAsia="Times New Roman" w:hAnsi="Times New Roman" w:cs="Times New Roman"/>
              <w:sz w:val="20"/>
              <w:szCs w:val="20"/>
            </w:rPr>
            <w:t xml:space="preserve">The Star, </w:t>
          </w:r>
          <w:r>
            <w:rPr>
              <w:rFonts w:ascii="Times New Roman" w:eastAsia="Times New Roman" w:hAnsi="Times New Roman" w:cs="Times New Roman"/>
              <w:sz w:val="20"/>
              <w:szCs w:val="20"/>
              <w:highlight w:val="white"/>
            </w:rPr>
            <w:t xml:space="preserve">1 April, </w:t>
          </w:r>
          <w:hyperlink r:id="rId4">
            <w:r>
              <w:rPr>
                <w:rFonts w:ascii="Times New Roman" w:eastAsia="Times New Roman" w:hAnsi="Times New Roman" w:cs="Times New Roman"/>
                <w:color w:val="1155CC"/>
                <w:sz w:val="20"/>
                <w:szCs w:val="20"/>
                <w:u w:val="single"/>
              </w:rPr>
              <w:t>https://</w:t>
            </w:r>
            <w:r>
              <w:rPr>
                <w:rFonts w:ascii="Times New Roman" w:eastAsia="Times New Roman" w:hAnsi="Times New Roman" w:cs="Times New Roman"/>
                <w:color w:val="1155CC"/>
                <w:sz w:val="20"/>
                <w:szCs w:val="20"/>
                <w:u w:val="single"/>
              </w:rPr>
              <w:t>www.thestar.com.my/news/nation/2019/04/01/waytha-govt-will-not-table-two-national-harmony-bills-but-favours-a-commission/</w:t>
            </w:r>
          </w:hyperlink>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60"/>
      <w:id w:val="-1437593091"/>
    </w:sdtPr>
    <w:sdtEndPr/>
    <w:sdtContent>
      <w:p w14:paraId="6DDA0FF3" w14:textId="77777777" w:rsidR="00F574BD" w:rsidRDefault="00F101D5">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F72364A" wp14:editId="2B996045">
              <wp:simplePos x="0" y="0"/>
              <wp:positionH relativeFrom="column">
                <wp:posOffset>1620678</wp:posOffset>
              </wp:positionH>
              <wp:positionV relativeFrom="paragraph">
                <wp:posOffset>-305418</wp:posOffset>
              </wp:positionV>
              <wp:extent cx="2519363" cy="600771"/>
              <wp:effectExtent l="0" t="0" r="0" b="0"/>
              <wp:wrapSquare wrapText="bothSides" distT="0" distB="0" distL="114300" distR="114300"/>
              <wp:docPr id="3" name="image1.png" descr="D:\Stuff\Asia Centre\Admin\Logo\LONG1200x400_FINAL3.jpg"/>
              <wp:cNvGraphicFramePr/>
              <a:graphic xmlns:a="http://schemas.openxmlformats.org/drawingml/2006/main">
                <a:graphicData uri="http://schemas.openxmlformats.org/drawingml/2006/picture">
                  <pic:pic xmlns:pic="http://schemas.openxmlformats.org/drawingml/2006/picture">
                    <pic:nvPicPr>
                      <pic:cNvPr id="0" name="image1.png" descr="D:\Stuff\Asia Centre\Admin\Logo\LONG1200x400_FINAL3.jpg"/>
                      <pic:cNvPicPr preferRelativeResize="0"/>
                    </pic:nvPicPr>
                    <pic:blipFill>
                      <a:blip r:embed="rId1"/>
                      <a:srcRect/>
                      <a:stretch>
                        <a:fillRect/>
                      </a:stretch>
                    </pic:blipFill>
                    <pic:spPr>
                      <a:xfrm>
                        <a:off x="0" y="0"/>
                        <a:ext cx="2519363" cy="600771"/>
                      </a:xfrm>
                      <a:prstGeom prst="rect">
                        <a:avLst/>
                      </a:prstGeom>
                      <a:ln/>
                    </pic:spPr>
                  </pic:pic>
                </a:graphicData>
              </a:graphic>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BD"/>
    <w:rsid w:val="005663D0"/>
    <w:rsid w:val="00F101D5"/>
    <w:rsid w:val="00F574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CE36"/>
  <w15:docId w15:val="{28482E7E-9201-4206-AADA-8247E4D9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A06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064D"/>
    <w:rPr>
      <w:lang w:val="en-GB"/>
    </w:rPr>
  </w:style>
  <w:style w:type="paragraph" w:styleId="Footer">
    <w:name w:val="footer"/>
    <w:basedOn w:val="Normal"/>
    <w:link w:val="FooterChar"/>
    <w:uiPriority w:val="99"/>
    <w:unhideWhenUsed/>
    <w:rsid w:val="00FA06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064D"/>
    <w:rPr>
      <w:lang w:val="en-GB"/>
    </w:rPr>
  </w:style>
  <w:style w:type="paragraph" w:styleId="ListParagraph">
    <w:name w:val="List Paragraph"/>
    <w:basedOn w:val="Normal"/>
    <w:uiPriority w:val="34"/>
    <w:qFormat/>
    <w:rsid w:val="00FA064D"/>
    <w:pPr>
      <w:ind w:left="720"/>
      <w:contextualSpacing/>
    </w:pPr>
  </w:style>
  <w:style w:type="paragraph" w:customStyle="1" w:styleId="Default">
    <w:name w:val="Default"/>
    <w:rsid w:val="00EC0D7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E4343"/>
    <w:rPr>
      <w:i/>
      <w:iCs/>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eaties.un.org/Pages/ViewDetails.aspx?src=IND&amp;mtdsg_no=IV-2&amp;chapter=4&amp;clang=_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19/05/24/world/asia/taiwan-same-sex-marriage.html" TargetMode="External"/><Relationship Id="rId2" Type="http://schemas.openxmlformats.org/officeDocument/2006/relationships/hyperlink" Target="https://www.weforum.org/agenda/2019/02/how-should-faith-communities-halt-the-rise-in-religious-violence/" TargetMode="External"/><Relationship Id="rId1" Type="http://schemas.openxmlformats.org/officeDocument/2006/relationships/hyperlink" Target="https://news.un.org/en/story/2019/06/1040731" TargetMode="External"/><Relationship Id="rId4" Type="http://schemas.openxmlformats.org/officeDocument/2006/relationships/hyperlink" Target="https://www.thestar.com.my/news/nation/2019/04/01/waytha-govt-will-not-table-two-national-harmony-bills-but-favours-a-com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xb1GlAx2zj4z/Q79AEWSwyRw4A==">AMUW2mX7mTyxBfj9OcMrz5zxhKv+0RwAPKjYEV4nDXjyBf66ZmrasxYFcMkSX91+u4BAz6XhrYihkHhgNTsYlODHpD6tKFrgSAUvlwQhEXto44Ow3dEHAFpe34ieWrgy1yDZAHKXG5JfDu5fzCx3BHKl57neUiGxuX/LcH6UDTkBFzW3JmpU0+BtOHsr5KisO9gAF3eStEIJ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Freek Kortekaas</dc:creator>
  <cp:lastModifiedBy>James Gomez</cp:lastModifiedBy>
  <cp:revision>2</cp:revision>
  <dcterms:created xsi:type="dcterms:W3CDTF">2019-07-07T10:52:00Z</dcterms:created>
  <dcterms:modified xsi:type="dcterms:W3CDTF">2019-07-07T10:52:00Z</dcterms:modified>
</cp:coreProperties>
</file>